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DB" w:rsidRPr="001D22DB" w:rsidRDefault="001D22DB" w:rsidP="001D22DB">
      <w:pPr>
        <w:shd w:val="clear" w:color="auto" w:fill="F9F9F9"/>
        <w:spacing w:before="100" w:beforeAutospacing="1" w:after="100" w:afterAutospacing="1" w:line="240" w:lineRule="auto"/>
        <w:outlineLvl w:val="0"/>
        <w:rPr>
          <w:rFonts w:ascii="Arial" w:eastAsia="Times New Roman" w:hAnsi="Arial" w:cs="Arial"/>
          <w:caps/>
          <w:color w:val="000000"/>
          <w:kern w:val="36"/>
          <w:sz w:val="45"/>
          <w:szCs w:val="45"/>
          <w:lang w:eastAsia="lt-LT"/>
        </w:rPr>
      </w:pPr>
      <w:r w:rsidRPr="001D22DB">
        <w:rPr>
          <w:rFonts w:ascii="Arial" w:eastAsia="Times New Roman" w:hAnsi="Arial" w:cs="Arial"/>
          <w:caps/>
          <w:color w:val="000000"/>
          <w:kern w:val="36"/>
          <w:sz w:val="45"/>
          <w:szCs w:val="45"/>
          <w:lang w:eastAsia="lt-LT"/>
        </w:rPr>
        <w:t>Mokestis už </w:t>
      </w:r>
      <w:r w:rsidRPr="001D22DB">
        <w:rPr>
          <w:rFonts w:ascii="bold" w:eastAsia="Times New Roman" w:hAnsi="bold" w:cs="Arial"/>
          <w:caps/>
          <w:color w:val="000000"/>
          <w:kern w:val="36"/>
          <w:sz w:val="45"/>
          <w:szCs w:val="45"/>
          <w:lang w:eastAsia="lt-LT"/>
        </w:rPr>
        <w:t>darželį</w:t>
      </w:r>
    </w:p>
    <w:p w:rsidR="001D22DB" w:rsidRDefault="001D22DB" w:rsidP="001D22DB">
      <w:pPr>
        <w:shd w:val="clear" w:color="auto" w:fill="F9F9F9"/>
        <w:spacing w:after="150" w:line="240" w:lineRule="auto"/>
        <w:rPr>
          <w:rFonts w:ascii="bold" w:eastAsia="Times New Roman" w:hAnsi="bold" w:cs="Arial"/>
          <w:color w:val="000000"/>
          <w:sz w:val="21"/>
          <w:szCs w:val="21"/>
          <w:lang w:eastAsia="lt-LT"/>
        </w:rPr>
      </w:pP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bold" w:eastAsia="Times New Roman" w:hAnsi="bold" w:cs="Arial"/>
          <w:color w:val="000000"/>
          <w:sz w:val="21"/>
          <w:szCs w:val="21"/>
          <w:lang w:eastAsia="lt-LT"/>
        </w:rPr>
        <w:t>Mokestį už vaiko išlaikymą būtina sumokėti iki einamojo mėnesio 25 dienos.</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Mokestis už lopšelį darželį mokamas vadovaujantis</w:t>
      </w:r>
      <w:r>
        <w:rPr>
          <w:rFonts w:ascii="Arial" w:eastAsia="Times New Roman" w:hAnsi="Arial" w:cs="Arial"/>
          <w:color w:val="000000"/>
          <w:sz w:val="21"/>
          <w:szCs w:val="21"/>
          <w:lang w:eastAsia="lt-LT"/>
        </w:rPr>
        <w:t xml:space="preserve"> </w:t>
      </w:r>
      <w:r w:rsidRPr="001D22DB">
        <w:rPr>
          <w:rFonts w:ascii="Arial" w:eastAsia="Times New Roman" w:hAnsi="Arial" w:cs="Arial"/>
          <w:color w:val="000000"/>
          <w:sz w:val="21"/>
          <w:szCs w:val="21"/>
          <w:lang w:eastAsia="lt-LT"/>
        </w:rPr>
        <w:t>Vilniaus miesto savivaldybės tarybos 2022 m. gegužės 18 d. </w:t>
      </w:r>
      <w:r w:rsidRPr="001D22DB">
        <w:rPr>
          <w:rFonts w:ascii="bold" w:eastAsia="Times New Roman" w:hAnsi="bold" w:cs="Arial"/>
          <w:color w:val="000000"/>
          <w:sz w:val="21"/>
          <w:szCs w:val="21"/>
          <w:lang w:eastAsia="lt-LT"/>
        </w:rPr>
        <w:t>priimtu sprendimu Nr. 1-1436 </w:t>
      </w:r>
      <w:r w:rsidRPr="001D22DB">
        <w:rPr>
          <w:rFonts w:ascii="Arial" w:eastAsia="Times New Roman" w:hAnsi="Arial" w:cs="Arial"/>
          <w:color w:val="000000"/>
          <w:sz w:val="21"/>
          <w:szCs w:val="21"/>
          <w:lang w:eastAsia="lt-LT"/>
        </w:rPr>
        <w:t>„Dėl Tarybos 2019-12-04 sprendimo Nr. 1-305 „Dėl Mokesčio už vaiko išlaikymą Vilniaus miesto savivaldybės mokyklose, įgyvendinančiose ikimokyklinio ir priešmokyklinio ugdymo programas, nustatymo tvarkos aprašo tvirtinimo ir vienos dienos vaiko maitinimo normos nustatymo“ pakeitimo“ (toliau – Aprašas), kuriuo </w:t>
      </w:r>
      <w:r w:rsidRPr="001D22DB">
        <w:rPr>
          <w:rFonts w:ascii="bold" w:eastAsia="Times New Roman" w:hAnsi="bold" w:cs="Arial"/>
          <w:color w:val="000000"/>
          <w:sz w:val="21"/>
          <w:szCs w:val="21"/>
          <w:lang w:eastAsia="lt-LT"/>
        </w:rPr>
        <w:t>nuo 2022 m. liepos 1 d.  pakeistos vienos dienos vaiko maitinimo normos</w:t>
      </w:r>
      <w:r w:rsidRPr="001D22DB">
        <w:rPr>
          <w:rFonts w:ascii="Arial" w:eastAsia="Times New Roman" w:hAnsi="Arial" w:cs="Arial"/>
          <w:color w:val="000000"/>
          <w:sz w:val="21"/>
          <w:szCs w:val="21"/>
          <w:lang w:eastAsia="lt-LT"/>
        </w:rPr>
        <w:t>:</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2.1. ikimokyklinio ir priešmokyklinio ugdymo grupėse, dirbančiose 10,5 ir 12 valandų:</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 xml:space="preserve">2.1.1. lopšelio grupėse – 2,60 </w:t>
      </w:r>
      <w:proofErr w:type="spellStart"/>
      <w:r w:rsidRPr="001D22DB">
        <w:rPr>
          <w:rFonts w:ascii="Arial" w:eastAsia="Times New Roman" w:hAnsi="Arial" w:cs="Arial"/>
          <w:color w:val="000000"/>
          <w:sz w:val="21"/>
          <w:szCs w:val="21"/>
          <w:lang w:eastAsia="lt-LT"/>
        </w:rPr>
        <w:t>Eur</w:t>
      </w:r>
      <w:proofErr w:type="spellEnd"/>
      <w:r w:rsidRPr="001D22DB">
        <w:rPr>
          <w:rFonts w:ascii="Arial" w:eastAsia="Times New Roman" w:hAnsi="Arial" w:cs="Arial"/>
          <w:color w:val="000000"/>
          <w:sz w:val="21"/>
          <w:szCs w:val="21"/>
          <w:lang w:eastAsia="lt-LT"/>
        </w:rPr>
        <w:t xml:space="preserve">. (buvo 2,20 </w:t>
      </w:r>
      <w:proofErr w:type="spellStart"/>
      <w:r w:rsidRPr="001D22DB">
        <w:rPr>
          <w:rFonts w:ascii="Arial" w:eastAsia="Times New Roman" w:hAnsi="Arial" w:cs="Arial"/>
          <w:color w:val="000000"/>
          <w:sz w:val="21"/>
          <w:szCs w:val="21"/>
          <w:lang w:eastAsia="lt-LT"/>
        </w:rPr>
        <w:t>Eur</w:t>
      </w:r>
      <w:proofErr w:type="spellEnd"/>
      <w:r w:rsidRPr="001D22DB">
        <w:rPr>
          <w:rFonts w:ascii="Arial" w:eastAsia="Times New Roman" w:hAnsi="Arial" w:cs="Arial"/>
          <w:color w:val="000000"/>
          <w:sz w:val="21"/>
          <w:szCs w:val="21"/>
          <w:lang w:eastAsia="lt-LT"/>
        </w:rPr>
        <w:t>.) ;</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 xml:space="preserve">2.1.2. darželio grupėse – 2,90 </w:t>
      </w:r>
      <w:proofErr w:type="spellStart"/>
      <w:r w:rsidRPr="001D22DB">
        <w:rPr>
          <w:rFonts w:ascii="Arial" w:eastAsia="Times New Roman" w:hAnsi="Arial" w:cs="Arial"/>
          <w:color w:val="000000"/>
          <w:sz w:val="21"/>
          <w:szCs w:val="21"/>
          <w:lang w:eastAsia="lt-LT"/>
        </w:rPr>
        <w:t>Eur</w:t>
      </w:r>
      <w:proofErr w:type="spellEnd"/>
      <w:r w:rsidRPr="001D22DB">
        <w:rPr>
          <w:rFonts w:ascii="Arial" w:eastAsia="Times New Roman" w:hAnsi="Arial" w:cs="Arial"/>
          <w:color w:val="000000"/>
          <w:sz w:val="21"/>
          <w:szCs w:val="21"/>
          <w:lang w:eastAsia="lt-LT"/>
        </w:rPr>
        <w:t xml:space="preserve">. (buvo 2,50 </w:t>
      </w:r>
      <w:proofErr w:type="spellStart"/>
      <w:r w:rsidRPr="001D22DB">
        <w:rPr>
          <w:rFonts w:ascii="Arial" w:eastAsia="Times New Roman" w:hAnsi="Arial" w:cs="Arial"/>
          <w:color w:val="000000"/>
          <w:sz w:val="21"/>
          <w:szCs w:val="21"/>
          <w:lang w:eastAsia="lt-LT"/>
        </w:rPr>
        <w:t>Eur</w:t>
      </w:r>
      <w:proofErr w:type="spellEnd"/>
      <w:r w:rsidRPr="001D22DB">
        <w:rPr>
          <w:rFonts w:ascii="Arial" w:eastAsia="Times New Roman" w:hAnsi="Arial" w:cs="Arial"/>
          <w:color w:val="000000"/>
          <w:sz w:val="21"/>
          <w:szCs w:val="21"/>
          <w:lang w:eastAsia="lt-LT"/>
        </w:rPr>
        <w:t>.);</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 xml:space="preserve">2.1.3. priešmokyklinio ugdymo grupėse – pusryčiams skiriama 1,16 </w:t>
      </w:r>
      <w:proofErr w:type="spellStart"/>
      <w:r w:rsidRPr="001D22DB">
        <w:rPr>
          <w:rFonts w:ascii="Arial" w:eastAsia="Times New Roman" w:hAnsi="Arial" w:cs="Arial"/>
          <w:color w:val="000000"/>
          <w:sz w:val="21"/>
          <w:szCs w:val="21"/>
          <w:lang w:eastAsia="lt-LT"/>
        </w:rPr>
        <w:t>Eur</w:t>
      </w:r>
      <w:proofErr w:type="spellEnd"/>
      <w:r>
        <w:rPr>
          <w:rFonts w:ascii="Arial" w:eastAsia="Times New Roman" w:hAnsi="Arial" w:cs="Arial"/>
          <w:color w:val="000000"/>
          <w:sz w:val="21"/>
          <w:szCs w:val="21"/>
          <w:lang w:eastAsia="lt-LT"/>
        </w:rPr>
        <w:t xml:space="preserve"> (buvo 0,</w:t>
      </w:r>
      <w:r w:rsidR="007E759E">
        <w:rPr>
          <w:rFonts w:ascii="Arial" w:eastAsia="Times New Roman" w:hAnsi="Arial" w:cs="Arial"/>
          <w:color w:val="000000"/>
          <w:sz w:val="21"/>
          <w:szCs w:val="21"/>
          <w:lang w:eastAsia="lt-LT"/>
        </w:rPr>
        <w:t xml:space="preserve">84 </w:t>
      </w:r>
      <w:proofErr w:type="spellStart"/>
      <w:r w:rsidR="007E759E">
        <w:rPr>
          <w:rFonts w:ascii="Arial" w:eastAsia="Times New Roman" w:hAnsi="Arial" w:cs="Arial"/>
          <w:color w:val="000000"/>
          <w:sz w:val="21"/>
          <w:szCs w:val="21"/>
          <w:lang w:eastAsia="lt-LT"/>
        </w:rPr>
        <w:t>Eur</w:t>
      </w:r>
      <w:proofErr w:type="spellEnd"/>
      <w:r w:rsidR="007E759E">
        <w:rPr>
          <w:rFonts w:ascii="Arial" w:eastAsia="Times New Roman" w:hAnsi="Arial" w:cs="Arial"/>
          <w:color w:val="000000"/>
          <w:sz w:val="21"/>
          <w:szCs w:val="21"/>
          <w:lang w:eastAsia="lt-LT"/>
        </w:rPr>
        <w:t>.), Pietūs --nemokami (2,64</w:t>
      </w:r>
      <w:r w:rsidRPr="001D22DB">
        <w:rPr>
          <w:rFonts w:ascii="Arial" w:eastAsia="Times New Roman" w:hAnsi="Arial" w:cs="Arial"/>
          <w:color w:val="000000"/>
          <w:sz w:val="21"/>
          <w:szCs w:val="21"/>
          <w:lang w:eastAsia="lt-LT"/>
        </w:rPr>
        <w:t xml:space="preserve">Eur </w:t>
      </w:r>
      <w:r>
        <w:rPr>
          <w:rFonts w:ascii="Arial" w:eastAsia="Times New Roman" w:hAnsi="Arial" w:cs="Arial"/>
          <w:color w:val="000000"/>
          <w:sz w:val="21"/>
          <w:szCs w:val="21"/>
          <w:lang w:eastAsia="lt-LT"/>
        </w:rPr>
        <w:t xml:space="preserve">dotuoja valstybė), </w:t>
      </w:r>
      <w:r w:rsidRPr="001D22DB">
        <w:rPr>
          <w:rFonts w:ascii="Arial" w:eastAsia="Times New Roman" w:hAnsi="Arial" w:cs="Arial"/>
          <w:color w:val="000000"/>
          <w:sz w:val="21"/>
          <w:szCs w:val="21"/>
          <w:lang w:eastAsia="lt-LT"/>
        </w:rPr>
        <w:t xml:space="preserve">pavakariams – 1,16 </w:t>
      </w:r>
      <w:proofErr w:type="spellStart"/>
      <w:r w:rsidRPr="001D22DB">
        <w:rPr>
          <w:rFonts w:ascii="Arial" w:eastAsia="Times New Roman" w:hAnsi="Arial" w:cs="Arial"/>
          <w:color w:val="000000"/>
          <w:sz w:val="21"/>
          <w:szCs w:val="21"/>
          <w:lang w:eastAsia="lt-LT"/>
        </w:rPr>
        <w:t>Eur</w:t>
      </w:r>
      <w:proofErr w:type="spellEnd"/>
      <w:r w:rsidRPr="001D22DB">
        <w:rPr>
          <w:rFonts w:ascii="Arial" w:eastAsia="Times New Roman" w:hAnsi="Arial" w:cs="Arial"/>
          <w:color w:val="000000"/>
          <w:sz w:val="21"/>
          <w:szCs w:val="21"/>
          <w:lang w:eastAsia="lt-LT"/>
        </w:rPr>
        <w:t xml:space="preserve"> (buvo 0,53 </w:t>
      </w:r>
      <w:proofErr w:type="spellStart"/>
      <w:r w:rsidRPr="001D22DB">
        <w:rPr>
          <w:rFonts w:ascii="Arial" w:eastAsia="Times New Roman" w:hAnsi="Arial" w:cs="Arial"/>
          <w:color w:val="000000"/>
          <w:sz w:val="21"/>
          <w:szCs w:val="21"/>
          <w:lang w:eastAsia="lt-LT"/>
        </w:rPr>
        <w:t>Eur</w:t>
      </w:r>
      <w:proofErr w:type="spellEnd"/>
      <w:r w:rsidRPr="001D22DB">
        <w:rPr>
          <w:rFonts w:ascii="Arial" w:eastAsia="Times New Roman" w:hAnsi="Arial" w:cs="Arial"/>
          <w:color w:val="000000"/>
          <w:sz w:val="21"/>
          <w:szCs w:val="21"/>
          <w:lang w:eastAsia="lt-LT"/>
        </w:rPr>
        <w:t>.)</w:t>
      </w:r>
      <w:r>
        <w:rPr>
          <w:rFonts w:ascii="Arial" w:eastAsia="Times New Roman" w:hAnsi="Arial" w:cs="Arial"/>
          <w:color w:val="000000"/>
          <w:sz w:val="21"/>
          <w:szCs w:val="21"/>
          <w:lang w:eastAsia="lt-LT"/>
        </w:rPr>
        <w:t xml:space="preserve"> </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Taip pat  </w:t>
      </w:r>
      <w:r w:rsidRPr="001D22DB">
        <w:rPr>
          <w:rFonts w:ascii="bold" w:eastAsia="Times New Roman" w:hAnsi="bold" w:cs="Arial"/>
          <w:color w:val="000000"/>
          <w:sz w:val="21"/>
          <w:szCs w:val="21"/>
          <w:lang w:eastAsia="lt-LT"/>
        </w:rPr>
        <w:t>panaikintas 11¹  punktas</w:t>
      </w:r>
      <w:r w:rsidRPr="001D22DB">
        <w:rPr>
          <w:rFonts w:ascii="Arial" w:eastAsia="Times New Roman" w:hAnsi="Arial" w:cs="Arial"/>
          <w:color w:val="000000"/>
          <w:sz w:val="21"/>
          <w:szCs w:val="21"/>
          <w:lang w:eastAsia="lt-LT"/>
        </w:rPr>
        <w:t xml:space="preserve">, kuriuo buvo reglamentuojama, kad kai įstaigą lanko 2022 m. vasario 24 d. ir vėliau pasitraukusių iš Ukrainos į Lietuvos Respubliką dėl Rusijos Federacijos vykdomų karinių veiksmų Ukrainoje, Ukrainos arba kitų valstybių piliečių ir asmenų be pilietybės, </w:t>
      </w:r>
      <w:bookmarkStart w:id="0" w:name="_GoBack"/>
      <w:r w:rsidRPr="001D22DB">
        <w:rPr>
          <w:rFonts w:ascii="Arial" w:eastAsia="Times New Roman" w:hAnsi="Arial" w:cs="Arial"/>
          <w:color w:val="000000"/>
          <w:sz w:val="21"/>
          <w:szCs w:val="21"/>
          <w:lang w:eastAsia="lt-LT"/>
        </w:rPr>
        <w:t xml:space="preserve">kurių gyvenamoji vieta iki 2022 m. vasario 24 d. buvo Ukrainoje, jų šeimos narių (karo pabėgėlių) </w:t>
      </w:r>
      <w:bookmarkEnd w:id="0"/>
      <w:r w:rsidRPr="001D22DB">
        <w:rPr>
          <w:rFonts w:ascii="Arial" w:eastAsia="Times New Roman" w:hAnsi="Arial" w:cs="Arial"/>
          <w:color w:val="000000"/>
          <w:sz w:val="21"/>
          <w:szCs w:val="21"/>
          <w:lang w:eastAsia="lt-LT"/>
        </w:rPr>
        <w:t>vaikai, pateikus šiame punkte nurodytas aplinkybes patvirtinančius dokumentus vaikų ugdymas ir maitinimas  Vilniaus miesto lopšeliuose-darželiuose yra nemokamas. </w:t>
      </w:r>
      <w:r w:rsidRPr="001D22DB">
        <w:rPr>
          <w:rFonts w:ascii="bold" w:eastAsia="Times New Roman" w:hAnsi="bold" w:cs="Arial"/>
          <w:color w:val="000000"/>
          <w:sz w:val="21"/>
          <w:szCs w:val="21"/>
          <w:lang w:eastAsia="lt-LT"/>
        </w:rPr>
        <w:t>Nuo liepos 1 d. mokestis už vaiko išlaikymą Vilniaus darželiuose bus taikomas ir Ukrainos karo pabėgėlių vaikams. </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i/>
          <w:iCs/>
          <w:color w:val="000000"/>
          <w:sz w:val="21"/>
          <w:szCs w:val="21"/>
          <w:lang w:eastAsia="lt-LT"/>
        </w:rPr>
        <w:t>Nustatytas 1</w:t>
      </w:r>
      <w:r>
        <w:rPr>
          <w:rFonts w:ascii="Arial" w:eastAsia="Times New Roman" w:hAnsi="Arial" w:cs="Arial"/>
          <w:i/>
          <w:iCs/>
          <w:color w:val="000000"/>
          <w:sz w:val="21"/>
          <w:szCs w:val="21"/>
          <w:lang w:eastAsia="lt-LT"/>
        </w:rPr>
        <w:t>,50</w:t>
      </w:r>
      <w:r w:rsidRPr="001D22DB">
        <w:rPr>
          <w:rFonts w:ascii="Arial" w:eastAsia="Times New Roman" w:hAnsi="Arial" w:cs="Arial"/>
          <w:i/>
          <w:iCs/>
          <w:color w:val="000000"/>
          <w:sz w:val="21"/>
          <w:szCs w:val="21"/>
          <w:lang w:eastAsia="lt-LT"/>
        </w:rPr>
        <w:t xml:space="preserve"> </w:t>
      </w:r>
      <w:proofErr w:type="spellStart"/>
      <w:r w:rsidRPr="001D22DB">
        <w:rPr>
          <w:rFonts w:ascii="Arial" w:eastAsia="Times New Roman" w:hAnsi="Arial" w:cs="Arial"/>
          <w:i/>
          <w:iCs/>
          <w:color w:val="000000"/>
          <w:sz w:val="21"/>
          <w:szCs w:val="21"/>
          <w:lang w:eastAsia="lt-LT"/>
        </w:rPr>
        <w:t>Eur</w:t>
      </w:r>
      <w:proofErr w:type="spellEnd"/>
      <w:r w:rsidRPr="001D22DB">
        <w:rPr>
          <w:rFonts w:ascii="Arial" w:eastAsia="Times New Roman" w:hAnsi="Arial" w:cs="Arial"/>
          <w:i/>
          <w:iCs/>
          <w:color w:val="000000"/>
          <w:sz w:val="21"/>
          <w:szCs w:val="21"/>
          <w:lang w:eastAsia="lt-LT"/>
        </w:rPr>
        <w:t xml:space="preserve"> mokestis visoms šeimoms už kiekvieną mėnesio dieną.</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Pridedame Vilniaus miesto savivaldybės tarybos sprendimą Nr. 1-1436 „Dėl Tarybos 2019-12-04 sprendimo Nr. 1-305 „Dėl Mokesčio už vaiko išlaikymą Vilniaus miesto savivaldybės mokyklose, įgyvendinančiose ikimokyklinio ir priešmokyklinio ugdymo programas, nustatymo tvarkos aprašo tvirtinimo ir vienos dienos vaiko maitinimo normos nustatymo“. </w:t>
      </w:r>
      <w:hyperlink r:id="rId5" w:history="1">
        <w:r w:rsidRPr="001D22DB">
          <w:rPr>
            <w:rFonts w:ascii="Arial" w:eastAsia="Times New Roman" w:hAnsi="Arial" w:cs="Arial"/>
            <w:color w:val="368C5A"/>
            <w:sz w:val="21"/>
            <w:szCs w:val="21"/>
            <w:lang w:eastAsia="lt-LT"/>
          </w:rPr>
          <w:t>sprendimas.1436 </w:t>
        </w:r>
      </w:hyperlink>
    </w:p>
    <w:p w:rsidR="001D22DB" w:rsidRPr="001D22DB" w:rsidRDefault="007E759E" w:rsidP="001D22DB">
      <w:pPr>
        <w:shd w:val="clear" w:color="auto" w:fill="F9F9F9"/>
        <w:spacing w:after="150" w:line="240" w:lineRule="auto"/>
        <w:rPr>
          <w:rFonts w:ascii="Arial" w:eastAsia="Times New Roman" w:hAnsi="Arial" w:cs="Arial"/>
          <w:color w:val="000000"/>
          <w:sz w:val="21"/>
          <w:szCs w:val="21"/>
          <w:lang w:eastAsia="lt-LT"/>
        </w:rPr>
      </w:pPr>
      <w:hyperlink r:id="rId6" w:history="1">
        <w:r w:rsidR="001D22DB" w:rsidRPr="001D22DB">
          <w:rPr>
            <w:rFonts w:ascii="Arial" w:eastAsia="Times New Roman" w:hAnsi="Arial" w:cs="Arial"/>
            <w:color w:val="368C5A"/>
            <w:sz w:val="21"/>
            <w:szCs w:val="21"/>
            <w:lang w:eastAsia="lt-LT"/>
          </w:rPr>
          <w:t>https://e-seimas.lrs.lt/portal/legalAct/lt/TAD/d6ccc6d01b8b11eaa4a5fa76770768ee/asr</w:t>
        </w:r>
      </w:hyperlink>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Times New Roman" w:eastAsia="Times New Roman" w:hAnsi="Times New Roman" w:cs="Times New Roman"/>
          <w:color w:val="000000"/>
          <w:sz w:val="21"/>
          <w:szCs w:val="21"/>
          <w:lang w:eastAsia="lt-LT"/>
        </w:rPr>
        <w:t>Informuojame, kad Vilniaus miesto savivaldybės taryba 2022 m. gruodžio 19 d. </w:t>
      </w:r>
      <w:r w:rsidRPr="001D22DB">
        <w:rPr>
          <w:rFonts w:ascii="bold" w:eastAsia="Times New Roman" w:hAnsi="bold" w:cs="Times New Roman"/>
          <w:color w:val="000000"/>
          <w:sz w:val="21"/>
          <w:szCs w:val="21"/>
          <w:lang w:eastAsia="lt-LT"/>
        </w:rPr>
        <w:t>priėmė sprendimą Nr. 1-1711 </w:t>
      </w:r>
      <w:r w:rsidRPr="001D22DB">
        <w:rPr>
          <w:rFonts w:ascii="Times New Roman" w:eastAsia="Times New Roman" w:hAnsi="Times New Roman" w:cs="Times New Roman"/>
          <w:color w:val="000000"/>
          <w:sz w:val="21"/>
          <w:szCs w:val="21"/>
          <w:lang w:eastAsia="lt-LT"/>
        </w:rPr>
        <w:t>„Dėl Tarybos 2019-12-04 sprendimo Nr. 1-305 „Dėl Mokesčio už vaiko išlaikymą Vilniaus miesto savivaldybės mokyklose, įgyvendinančiose ikimokyklinio ir priešmokyklinio ugdymo programas, nustatymo tvarkos aprašo tvirtinimo ir vienos dienos vaiko maitinimo normos nustatymo“ pakeitimo“ (toliau – Aprašas), kuriuo siekiant mažinti įstaigų ir tėvų administracinę naštą </w:t>
      </w:r>
      <w:r w:rsidRPr="001D22DB">
        <w:rPr>
          <w:rFonts w:ascii="bold" w:eastAsia="Times New Roman" w:hAnsi="bold" w:cs="Times New Roman"/>
          <w:color w:val="000000"/>
          <w:sz w:val="21"/>
          <w:szCs w:val="21"/>
          <w:lang w:eastAsia="lt-LT"/>
        </w:rPr>
        <w:t>pakeistos Aprašo nuostatos dėl darželio nelankymą pateisinančių dokumentų pateikimo. </w:t>
      </w:r>
      <w:r w:rsidRPr="001D22DB">
        <w:rPr>
          <w:rFonts w:ascii="Times New Roman" w:eastAsia="Times New Roman" w:hAnsi="Times New Roman" w:cs="Times New Roman"/>
          <w:color w:val="000000"/>
          <w:sz w:val="21"/>
          <w:szCs w:val="21"/>
          <w:lang w:eastAsia="lt-LT"/>
        </w:rPr>
        <w:t>Panaikintas dokumentų rinkimas iš trečiųjų asmenų norint pateisinti vaikų darželio nelankymą. Tėvams palikta prievolė apie neatvykimą informuoti įstaigą pirmą darželio nelankymo dieną ir per 3 dienas po atvykimo pateikti prašymą dėl mokesčio nemokėjimo.</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Times New Roman" w:eastAsia="Times New Roman" w:hAnsi="Times New Roman" w:cs="Times New Roman"/>
          <w:color w:val="000000"/>
          <w:sz w:val="21"/>
          <w:szCs w:val="21"/>
          <w:shd w:val="clear" w:color="auto" w:fill="FFFFFF"/>
          <w:lang w:eastAsia="lt-LT"/>
        </w:rPr>
        <w:t>Pridedame Vilniaus miesto savivaldybės tarybos sprendimą Nr. 1-1436 „Dėl Tarybos 2019-12-04 sprendimo Nr. 1-305 „Dėl Mokesčio už vaiko išlaikymą Vilniaus miesto savivaldybės mokyklose, įgyvendinančiose ikimokyklinio ir priešmokyklinio ugdymo programas, nustatymo tvarkos aprašo tvirtinimo ir vienos dienos vaiko maitinimo normos nustatymo“.</w:t>
      </w:r>
      <w:hyperlink r:id="rId7" w:history="1">
        <w:r w:rsidRPr="001D22DB">
          <w:rPr>
            <w:rFonts w:ascii="Times New Roman" w:eastAsia="Times New Roman" w:hAnsi="Times New Roman" w:cs="Times New Roman"/>
            <w:color w:val="368C5A"/>
            <w:sz w:val="21"/>
            <w:szCs w:val="21"/>
            <w:shd w:val="clear" w:color="auto" w:fill="FFFFFF"/>
            <w:lang w:eastAsia="lt-LT"/>
          </w:rPr>
          <w:t>1-1711 sprendimas</w:t>
        </w:r>
      </w:hyperlink>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bold" w:eastAsia="Times New Roman" w:hAnsi="bold" w:cs="Arial"/>
          <w:color w:val="000000"/>
          <w:sz w:val="21"/>
          <w:szCs w:val="21"/>
          <w:lang w:eastAsia="lt-LT"/>
        </w:rPr>
        <w:t>Mokestis už vaiko maitinimą nemokamas, jeigu:</w:t>
      </w:r>
    </w:p>
    <w:p w:rsidR="001D22DB" w:rsidRPr="001D22DB" w:rsidRDefault="001D22DB" w:rsidP="001D22DB">
      <w:pPr>
        <w:numPr>
          <w:ilvl w:val="0"/>
          <w:numId w:val="1"/>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 šeima gauna socialinę pašalpą pagal Vilniaus miesto savivaldybės socialinės pašalpos skyrimo faktą vaikui Socialinės paramos šeimai informacinėje sistemoje (SPIS);</w:t>
      </w:r>
    </w:p>
    <w:p w:rsidR="001D22DB" w:rsidRPr="001D22DB" w:rsidRDefault="001D22DB" w:rsidP="001D22DB">
      <w:pPr>
        <w:numPr>
          <w:ilvl w:val="0"/>
          <w:numId w:val="1"/>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 įstaiga uždaroma remontui, avariniams darbams, kilus epidemijai ir dėl kitų force majeure atvejų;</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Tėvai (globėjai) informuoja įstaigą pirmą nelankymo dieną ir per 3 darbo dienas nuo pirmos atvykimo po nelankymo dienos pateikia prašymą įstaigos nustatyta tvarka, kai vaikas nelanko įstaigos dėl:</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lastRenderedPageBreak/>
        <w:t>tėvams (globėjams), auginantiems neįgalų vaiką iki 18 arba vaikus iki 12 metų, suteikiamų Lietuvos Respublikos darbo kodekso 138 straipsnio 3 dalyje numatytų papildomų poilsio dienų;</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ligos. Jeigu vaikas serga daugiau nei 10 darbo dienų, tėvai apie tai turi informuoti įstaigą papildomai;</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tėvų (globėjų) kasmetinių ar nemokamų atostogų;</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prastovų tėvų (globėjų) darbovietėje;</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 tėvų (globėjų) darbo pagal kintantį darbo grafiką, darbo nuotoliniu būdu arba vykdomos individualios veiklos;</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mokinių atostogų (jeigu vaikas turi brolių ar seserų, kurie mokosi bendrojo ugdymo mokykloje);</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vasaros meto (birželio–rugpjūčio mėnesiais);</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nelaimių šeimoje (artimųjų mirtis ir pan.);</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priešmokyklinių grupių vaikų atostogų (jei tokios atostogos nustatytos atitinkamose grupėse)</w:t>
      </w:r>
    </w:p>
    <w:p w:rsidR="001D22DB" w:rsidRPr="001D22DB" w:rsidRDefault="001D22DB" w:rsidP="001D22DB">
      <w:pPr>
        <w:numPr>
          <w:ilvl w:val="0"/>
          <w:numId w:val="2"/>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kitų priežasčių.</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bold" w:eastAsia="Times New Roman" w:hAnsi="bold" w:cs="Arial"/>
          <w:color w:val="000000"/>
          <w:sz w:val="21"/>
          <w:szCs w:val="21"/>
          <w:lang w:eastAsia="lt-LT"/>
        </w:rPr>
        <w:t>LENGVATOS</w:t>
      </w:r>
    </w:p>
    <w:p w:rsidR="001D22DB" w:rsidRPr="001D22DB" w:rsidRDefault="001D22DB" w:rsidP="001D22DB">
      <w:pPr>
        <w:numPr>
          <w:ilvl w:val="0"/>
          <w:numId w:val="3"/>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vaikas (vaikai) turi tik vieną iš tėvų (jeigu vienas iš vaiko tėvų yra miręs, nenurodytas vaiko gimimo liudijime, teismo pripažintas dingusiu be žinios ar nežinia kur esančiu, teismo pripažintas neveiksniu, teismo sprendimu laikinai ar neterminuotai apribota valdžia);</w:t>
      </w:r>
    </w:p>
    <w:p w:rsidR="001D22DB" w:rsidRPr="001D22DB" w:rsidRDefault="001D22DB" w:rsidP="001D22DB">
      <w:pPr>
        <w:numPr>
          <w:ilvl w:val="0"/>
          <w:numId w:val="3"/>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toje pačioje šeimoje auga (globojami) trys ir daugiau vaikų iki 18 metų arba vyresnių, kurie mokosi pagal bendrojo ugdymo programą;</w:t>
      </w:r>
    </w:p>
    <w:p w:rsidR="001D22DB" w:rsidRPr="001D22DB" w:rsidRDefault="001D22DB" w:rsidP="001D22DB">
      <w:pPr>
        <w:numPr>
          <w:ilvl w:val="0"/>
          <w:numId w:val="3"/>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vaikas auga šeimoje, kurioje vienas iš tėvų (globėjų) mokosi pagal bendrojo ugdymo programą, profesinio mokymo programą arba yra aukštosios mokyklos studentas, iki jam sukaks 24 metai, pateikus pažymas apie mokslo tęsimą vasario ir rugsėjo mėnesiais;</w:t>
      </w:r>
    </w:p>
    <w:p w:rsidR="001D22DB" w:rsidRPr="001D22DB" w:rsidRDefault="001D22DB" w:rsidP="001D22DB">
      <w:pPr>
        <w:numPr>
          <w:ilvl w:val="0"/>
          <w:numId w:val="3"/>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vaikui nustatyti dideli arba labai dideli specialieji ugdymosi poreikiai;</w:t>
      </w:r>
    </w:p>
    <w:p w:rsidR="001D22DB" w:rsidRPr="001D22DB" w:rsidRDefault="001D22DB" w:rsidP="001D22DB">
      <w:pPr>
        <w:numPr>
          <w:ilvl w:val="0"/>
          <w:numId w:val="3"/>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vaika</w:t>
      </w:r>
      <w:r>
        <w:rPr>
          <w:rFonts w:ascii="Arial" w:eastAsia="Times New Roman" w:hAnsi="Arial" w:cs="Arial"/>
          <w:color w:val="000000"/>
          <w:sz w:val="21"/>
          <w:szCs w:val="21"/>
          <w:lang w:eastAsia="lt-LT"/>
        </w:rPr>
        <w:t>s serga onkologine liga, cukriniu diabetu</w:t>
      </w:r>
      <w:r w:rsidRPr="001D22DB">
        <w:rPr>
          <w:rFonts w:ascii="Arial" w:eastAsia="Times New Roman" w:hAnsi="Arial" w:cs="Arial"/>
          <w:color w:val="000000"/>
          <w:sz w:val="21"/>
          <w:szCs w:val="21"/>
          <w:lang w:eastAsia="lt-LT"/>
        </w:rPr>
        <w:t>,</w:t>
      </w:r>
      <w:r>
        <w:rPr>
          <w:rFonts w:ascii="Arial" w:eastAsia="Times New Roman" w:hAnsi="Arial" w:cs="Arial"/>
          <w:color w:val="000000"/>
          <w:sz w:val="21"/>
          <w:szCs w:val="21"/>
          <w:lang w:eastAsia="lt-LT"/>
        </w:rPr>
        <w:t xml:space="preserve"> </w:t>
      </w:r>
      <w:r w:rsidRPr="001D22DB">
        <w:rPr>
          <w:rFonts w:ascii="Arial" w:eastAsia="Times New Roman" w:hAnsi="Arial" w:cs="Arial"/>
          <w:color w:val="000000"/>
          <w:sz w:val="21"/>
          <w:szCs w:val="21"/>
          <w:lang w:eastAsia="lt-LT"/>
        </w:rPr>
        <w:t>astma, epilepsija ir sunkios formos alergija;</w:t>
      </w:r>
    </w:p>
    <w:p w:rsidR="001D22DB" w:rsidRPr="001D22DB" w:rsidRDefault="001D22DB" w:rsidP="001D22DB">
      <w:pPr>
        <w:numPr>
          <w:ilvl w:val="0"/>
          <w:numId w:val="3"/>
        </w:numPr>
        <w:shd w:val="clear" w:color="auto" w:fill="F9F9F9"/>
        <w:spacing w:before="100" w:beforeAutospacing="1" w:after="100" w:afterAutospacing="1" w:line="240" w:lineRule="auto"/>
        <w:ind w:left="0"/>
        <w:rPr>
          <w:rFonts w:ascii="Arial" w:eastAsia="Times New Roman" w:hAnsi="Arial" w:cs="Arial"/>
          <w:color w:val="000000"/>
          <w:sz w:val="21"/>
          <w:szCs w:val="21"/>
          <w:lang w:eastAsia="lt-LT"/>
        </w:rPr>
      </w:pPr>
      <w:r w:rsidRPr="001D22DB">
        <w:rPr>
          <w:rFonts w:ascii="Arial" w:eastAsia="Times New Roman" w:hAnsi="Arial" w:cs="Arial"/>
          <w:color w:val="000000"/>
          <w:sz w:val="21"/>
          <w:szCs w:val="21"/>
          <w:lang w:eastAsia="lt-LT"/>
        </w:rPr>
        <w:t>vaiko abiem tėvams (globėjams) nustatytas ne didesnis kaip 40 procentų darbingumo lygis.</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bold" w:eastAsia="Times New Roman" w:hAnsi="bold" w:cs="Arial"/>
          <w:i/>
          <w:iCs/>
          <w:color w:val="000000"/>
          <w:sz w:val="21"/>
          <w:szCs w:val="21"/>
          <w:lang w:eastAsia="lt-LT"/>
        </w:rPr>
        <w:t>Lengvata taikoma pateikus prašymą bei dokumentus, patvirtinančius teisę į lengvatą, nuo kitos mėnesio 1 dienos.</w:t>
      </w:r>
    </w:p>
    <w:p w:rsidR="001D22DB" w:rsidRPr="001D22DB" w:rsidRDefault="001D22DB" w:rsidP="001D22DB">
      <w:pPr>
        <w:shd w:val="clear" w:color="auto" w:fill="F9F9F9"/>
        <w:spacing w:after="150" w:line="240" w:lineRule="auto"/>
        <w:rPr>
          <w:rFonts w:ascii="Arial" w:eastAsia="Times New Roman" w:hAnsi="Arial" w:cs="Arial"/>
          <w:color w:val="000000"/>
          <w:sz w:val="21"/>
          <w:szCs w:val="21"/>
          <w:lang w:eastAsia="lt-LT"/>
        </w:rPr>
      </w:pPr>
      <w:r w:rsidRPr="001D22DB">
        <w:rPr>
          <w:rFonts w:ascii="bold" w:eastAsia="Times New Roman" w:hAnsi="bold" w:cs="Arial"/>
          <w:i/>
          <w:iCs/>
          <w:color w:val="000000"/>
          <w:sz w:val="21"/>
          <w:szCs w:val="21"/>
          <w:lang w:eastAsia="lt-LT"/>
        </w:rPr>
        <w:t>Už praėjusį laikotarpį mokestis neperskaičiuojamas, išskyrus socialiai remtinas šeimas.</w:t>
      </w:r>
    </w:p>
    <w:p w:rsidR="008B4B84" w:rsidRDefault="008B4B84"/>
    <w:sectPr w:rsidR="008B4B84" w:rsidSect="00AB57C5">
      <w:pgSz w:w="11906" w:h="16838"/>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1016"/>
    <w:multiLevelType w:val="multilevel"/>
    <w:tmpl w:val="BD4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B3235"/>
    <w:multiLevelType w:val="multilevel"/>
    <w:tmpl w:val="BC3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D0C13"/>
    <w:multiLevelType w:val="multilevel"/>
    <w:tmpl w:val="BA7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DB"/>
    <w:rsid w:val="000505DF"/>
    <w:rsid w:val="001D22DB"/>
    <w:rsid w:val="002D0E0C"/>
    <w:rsid w:val="00370901"/>
    <w:rsid w:val="0039364A"/>
    <w:rsid w:val="003A72C9"/>
    <w:rsid w:val="0047215A"/>
    <w:rsid w:val="00621D0B"/>
    <w:rsid w:val="007E759E"/>
    <w:rsid w:val="008B4B84"/>
    <w:rsid w:val="00996E3B"/>
    <w:rsid w:val="00AB57C5"/>
    <w:rsid w:val="00B56975"/>
    <w:rsid w:val="00B93CFB"/>
    <w:rsid w:val="00FA1733"/>
    <w:rsid w:val="00FA2B50"/>
    <w:rsid w:val="00FE56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5B205-E193-4618-BF58-69A499C0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578564">
      <w:bodyDiv w:val="1"/>
      <w:marLeft w:val="0"/>
      <w:marRight w:val="0"/>
      <w:marTop w:val="0"/>
      <w:marBottom w:val="0"/>
      <w:divBdr>
        <w:top w:val="none" w:sz="0" w:space="0" w:color="auto"/>
        <w:left w:val="none" w:sz="0" w:space="0" w:color="auto"/>
        <w:bottom w:val="none" w:sz="0" w:space="0" w:color="auto"/>
        <w:right w:val="none" w:sz="0" w:space="0" w:color="auto"/>
      </w:divBdr>
      <w:divsChild>
        <w:div w:id="2131699745">
          <w:marLeft w:val="0"/>
          <w:marRight w:val="0"/>
          <w:marTop w:val="0"/>
          <w:marBottom w:val="0"/>
          <w:divBdr>
            <w:top w:val="none" w:sz="0" w:space="0" w:color="auto"/>
            <w:left w:val="none" w:sz="0" w:space="0" w:color="auto"/>
            <w:bottom w:val="none" w:sz="0" w:space="0" w:color="auto"/>
            <w:right w:val="none" w:sz="0" w:space="0" w:color="auto"/>
          </w:divBdr>
          <w:divsChild>
            <w:div w:id="1085106654">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555168659">
                      <w:marLeft w:val="0"/>
                      <w:marRight w:val="0"/>
                      <w:marTop w:val="0"/>
                      <w:marBottom w:val="0"/>
                      <w:divBdr>
                        <w:top w:val="none" w:sz="0" w:space="0" w:color="auto"/>
                        <w:left w:val="none" w:sz="0" w:space="0" w:color="auto"/>
                        <w:bottom w:val="none" w:sz="0" w:space="0" w:color="auto"/>
                        <w:right w:val="none" w:sz="0" w:space="0" w:color="auto"/>
                      </w:divBdr>
                      <w:divsChild>
                        <w:div w:id="8114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2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olynodarzelis.lt/wp-content/uploads/2022/12/1-1711-sprendimas.docx-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imas.lrs.lt/portal/legalAct/lt/TAD/d6ccc6d01b8b11eaa4a5fa76770768ee/asr" TargetMode="External"/><Relationship Id="rId5" Type="http://schemas.openxmlformats.org/officeDocument/2006/relationships/hyperlink" Target="http://zolynodarzelis.lt/wp-content/uploads/2022/06/sprendimas.143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3836</Words>
  <Characters>2187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2</cp:revision>
  <dcterms:created xsi:type="dcterms:W3CDTF">2024-11-22T13:54:00Z</dcterms:created>
  <dcterms:modified xsi:type="dcterms:W3CDTF">2025-01-10T12:00:00Z</dcterms:modified>
</cp:coreProperties>
</file>